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CCA7" w14:textId="77777777" w:rsidR="008C4FAC" w:rsidRPr="0034007E" w:rsidRDefault="008C4FAC" w:rsidP="008C4FAC">
      <w:pPr>
        <w:rPr>
          <w:b/>
          <w:bCs/>
          <w:sz w:val="40"/>
          <w:szCs w:val="40"/>
        </w:rPr>
      </w:pPr>
      <w:r w:rsidRPr="008C4FAC">
        <w:rPr>
          <w:b/>
          <w:bCs/>
          <w:sz w:val="40"/>
          <w:szCs w:val="40"/>
        </w:rPr>
        <w:t>Risk Identification</w:t>
      </w:r>
    </w:p>
    <w:p w14:paraId="1C0DB5A8" w14:textId="6E80556B" w:rsidR="008C4FAC" w:rsidRPr="008C4FAC" w:rsidRDefault="008C4FAC" w:rsidP="008C4FAC">
      <w:r w:rsidRPr="008C4FAC">
        <w:t xml:space="preserve">Teachers are responsible for carrying out their own risk assessment prior to the visit, and responsibility for pupils </w:t>
      </w:r>
      <w:proofErr w:type="gramStart"/>
      <w:r w:rsidRPr="008C4FAC">
        <w:t xml:space="preserve">remains with accompanying teachers and </w:t>
      </w:r>
      <w:r w:rsidRPr="0034007E">
        <w:t xml:space="preserve">teaching </w:t>
      </w:r>
      <w:r w:rsidRPr="008C4FAC">
        <w:t>staff at all times</w:t>
      </w:r>
      <w:proofErr w:type="gramEnd"/>
      <w:r w:rsidRPr="008C4FAC">
        <w:t xml:space="preserve"> during the visit.</w:t>
      </w:r>
    </w:p>
    <w:p w14:paraId="4BA73585" w14:textId="3E366246" w:rsidR="008C4FAC" w:rsidRDefault="008C4FAC" w:rsidP="008C4FAC">
      <w:r w:rsidRPr="008C4FAC">
        <w:t>As in any public environment, everyday risks such as slips, trips, falls on steps, trapped fingers in doors, and minor cuts or bruises may occur. Group leaders should consider these general risks alongside the specific features of the site and the individual needs of their students when preparing their risk assessment.</w:t>
      </w:r>
    </w:p>
    <w:p w14:paraId="61608E4C" w14:textId="77777777" w:rsidR="004501B6" w:rsidRDefault="004501B6" w:rsidP="004501B6">
      <w:pPr>
        <w:spacing w:line="240" w:lineRule="auto"/>
        <w:rPr>
          <w:b/>
          <w:bCs/>
          <w:sz w:val="28"/>
          <w:szCs w:val="28"/>
        </w:rPr>
      </w:pPr>
      <w:r w:rsidRPr="008C4FAC">
        <w:rPr>
          <w:b/>
          <w:bCs/>
          <w:sz w:val="28"/>
          <w:szCs w:val="28"/>
        </w:rPr>
        <w:t>Supervision</w:t>
      </w:r>
    </w:p>
    <w:p w14:paraId="20435482" w14:textId="64C14E62" w:rsidR="004501B6" w:rsidRPr="00D169DB" w:rsidRDefault="004501B6" w:rsidP="004501B6">
      <w:r w:rsidRPr="0034007E">
        <w:t>Visiting g</w:t>
      </w:r>
      <w:r w:rsidRPr="00D169DB">
        <w:t xml:space="preserve">roups must be accompanied by </w:t>
      </w:r>
      <w:r w:rsidRPr="0034007E">
        <w:t>supervising adults at a mini</w:t>
      </w:r>
      <w:r w:rsidRPr="00D169DB">
        <w:t>mum ratio of 1 adult to</w:t>
      </w:r>
      <w:r>
        <w:t xml:space="preserve"> </w:t>
      </w:r>
      <w:r w:rsidRPr="00D169DB">
        <w:t>1</w:t>
      </w:r>
      <w:r w:rsidRPr="0034007E">
        <w:t>0 students.</w:t>
      </w:r>
      <w:r>
        <w:t xml:space="preserve">  </w:t>
      </w:r>
      <w:r w:rsidRPr="00D169DB">
        <w:t>The Memorial reserves the right to refuse entry to groups that do not meet the required supervision ratio on the day of the visit.</w:t>
      </w:r>
    </w:p>
    <w:p w14:paraId="015BD716" w14:textId="75FFED5B" w:rsidR="004501B6" w:rsidRDefault="004501B6" w:rsidP="004501B6">
      <w:r w:rsidRPr="00D169DB">
        <w:t xml:space="preserve">Supervising adults must </w:t>
      </w:r>
      <w:proofErr w:type="gramStart"/>
      <w:r w:rsidRPr="00D169DB">
        <w:t>remain with their students at all times</w:t>
      </w:r>
      <w:proofErr w:type="gramEnd"/>
      <w:r w:rsidRPr="00D169DB">
        <w:t xml:space="preserve"> to oversee activities, monitor behaviour, ensure the safety and wellbeing of the group, and accompany students in the event of an evacuation</w:t>
      </w:r>
    </w:p>
    <w:p w14:paraId="420C72EE" w14:textId="77777777" w:rsidR="004501B6" w:rsidRPr="008C4FAC" w:rsidRDefault="004501B6" w:rsidP="004501B6">
      <w:pPr>
        <w:spacing w:line="240" w:lineRule="auto"/>
        <w:rPr>
          <w:b/>
          <w:bCs/>
          <w:sz w:val="28"/>
          <w:szCs w:val="28"/>
        </w:rPr>
      </w:pPr>
      <w:r w:rsidRPr="008C4FAC">
        <w:rPr>
          <w:b/>
          <w:bCs/>
          <w:sz w:val="28"/>
          <w:szCs w:val="28"/>
        </w:rPr>
        <w:t>Behaviour</w:t>
      </w:r>
    </w:p>
    <w:p w14:paraId="72A1EF6C" w14:textId="77777777" w:rsidR="004501B6" w:rsidRPr="00D169DB" w:rsidRDefault="004501B6" w:rsidP="004501B6">
      <w:r w:rsidRPr="00D169DB">
        <w:t xml:space="preserve">Supervising adults should ensure that students understand the expected standards of behaviour before the visit. The Memorial is a site of remembrance, and visitors are asked to </w:t>
      </w:r>
      <w:proofErr w:type="gramStart"/>
      <w:r w:rsidRPr="00D169DB">
        <w:t>behave respectfully at all times</w:t>
      </w:r>
      <w:proofErr w:type="gramEnd"/>
      <w:r w:rsidRPr="00D169DB">
        <w:t>.</w:t>
      </w:r>
    </w:p>
    <w:p w14:paraId="496AEFB4" w14:textId="3C47D70A" w:rsidR="004501B6" w:rsidRPr="00D169DB" w:rsidRDefault="004501B6" w:rsidP="004501B6">
      <w:r w:rsidRPr="00D169DB">
        <w:t>Behaviour that disrupts the reflective nature of the Memorial, affects the safety or enjoyment of other visitors or staff, or risks damage to the site may result in the individual being asked to leave.</w:t>
      </w:r>
      <w:r w:rsidRPr="0034007E">
        <w:t xml:space="preserve">  </w:t>
      </w:r>
    </w:p>
    <w:p w14:paraId="6082C7E1" w14:textId="61FD40AE" w:rsidR="008C4FAC" w:rsidRPr="004501B6" w:rsidRDefault="008C4FAC" w:rsidP="004501B6">
      <w:pPr>
        <w:spacing w:line="240" w:lineRule="auto"/>
        <w:rPr>
          <w:b/>
          <w:bCs/>
          <w:sz w:val="28"/>
          <w:szCs w:val="28"/>
        </w:rPr>
      </w:pPr>
      <w:r w:rsidRPr="008C4FAC">
        <w:rPr>
          <w:b/>
          <w:bCs/>
          <w:sz w:val="28"/>
          <w:szCs w:val="28"/>
        </w:rPr>
        <w:t>External Environment</w:t>
      </w:r>
    </w:p>
    <w:p w14:paraId="527034B6" w14:textId="77777777" w:rsidR="008C4FAC" w:rsidRPr="008C4FAC" w:rsidRDefault="008C4FAC" w:rsidP="008C4FAC">
      <w:r w:rsidRPr="008C4FAC">
        <w:t>The British Normandy Memorial is an outdoor site set within landscaped grounds overlooking the Normandy coastline. The Memorial consists of stone structures, engraved columns, pathways, and open grassed areas. Visitors move around the site via paved paths and walkways that connect the main features of the Memorial.</w:t>
      </w:r>
    </w:p>
    <w:p w14:paraId="35A315A4" w14:textId="77777777" w:rsidR="008C4FAC" w:rsidRPr="008C4FAC" w:rsidRDefault="008C4FAC" w:rsidP="008C4FAC">
      <w:r w:rsidRPr="008C4FAC">
        <w:t>As an open-air environment, the site is exposed to changing weather conditions. Surfaces may become wet or slippery during rain, and wind may be stronger due to the elevated coastal location. Some areas include steps, stone surfaces, and changes in ground level which require care when walking.</w:t>
      </w:r>
    </w:p>
    <w:p w14:paraId="418BECE2" w14:textId="6393E179" w:rsidR="008C4FAC" w:rsidRDefault="008C4FAC" w:rsidP="008C4FAC">
      <w:pPr>
        <w:rPr>
          <w:b/>
          <w:bCs/>
        </w:rPr>
      </w:pPr>
      <w:r w:rsidRPr="008C4FAC">
        <w:t>Appropriate footwear is recommended for outdoor walking. Teachers and group leaders should ensure students move around the Memorial in a safe and respectful manner.</w:t>
      </w:r>
    </w:p>
    <w:p w14:paraId="6795C6CF" w14:textId="407E1F84" w:rsidR="008C4FAC" w:rsidRPr="004501B6" w:rsidRDefault="008C4FAC" w:rsidP="004501B6">
      <w:pPr>
        <w:spacing w:line="240" w:lineRule="auto"/>
        <w:rPr>
          <w:b/>
          <w:bCs/>
          <w:sz w:val="28"/>
          <w:szCs w:val="28"/>
        </w:rPr>
      </w:pPr>
      <w:r w:rsidRPr="008C4FAC">
        <w:rPr>
          <w:b/>
          <w:bCs/>
          <w:sz w:val="28"/>
          <w:szCs w:val="28"/>
        </w:rPr>
        <w:lastRenderedPageBreak/>
        <w:t>Internal Environment</w:t>
      </w:r>
    </w:p>
    <w:p w14:paraId="3301A10D" w14:textId="4D29E1DE" w:rsidR="008C4FAC" w:rsidRPr="008C4FAC" w:rsidRDefault="008C4FAC" w:rsidP="008C4FAC">
      <w:r w:rsidRPr="008C4FAC">
        <w:t xml:space="preserve">The Winston Churchill Centre for Education is an indoor learning space </w:t>
      </w:r>
      <w:r w:rsidRPr="0034007E">
        <w:t xml:space="preserve">which </w:t>
      </w:r>
      <w:r w:rsidRPr="008C4FAC">
        <w:t xml:space="preserve">includes presentation </w:t>
      </w:r>
      <w:r w:rsidR="0034007E">
        <w:t>galleries</w:t>
      </w:r>
      <w:r w:rsidRPr="008C4FAC">
        <w:t xml:space="preserve">, </w:t>
      </w:r>
      <w:r w:rsidRPr="0034007E">
        <w:t xml:space="preserve">a café and </w:t>
      </w:r>
      <w:r w:rsidRPr="008C4FAC">
        <w:t>the Memorial shop.</w:t>
      </w:r>
      <w:r w:rsidR="004501B6">
        <w:t xml:space="preserve">  The building is </w:t>
      </w:r>
      <w:r w:rsidRPr="008C4FAC">
        <w:t>fully enclosed and provides a sheltered space for group welcome sessions, educational activities, and video presentations. Flooring surfaces are level and suitable for group movement; however, as in any indoor public space, care should be taken to avoid slips or trips.</w:t>
      </w:r>
    </w:p>
    <w:p w14:paraId="608C3DDF" w14:textId="40ABA373" w:rsidR="008C4FAC" w:rsidRPr="008C4FAC" w:rsidRDefault="00BB3CB4" w:rsidP="008C4FAC">
      <w:r w:rsidRPr="0034007E">
        <w:t>A</w:t>
      </w:r>
      <w:r w:rsidR="008C4FAC" w:rsidRPr="008C4FAC">
        <w:t>ccompanying staff should supervise students when moving around the building and ensure behaviour remains safe and respectful while using the facilities.</w:t>
      </w:r>
    </w:p>
    <w:p w14:paraId="34A08D15" w14:textId="64F2FA16" w:rsidR="004501B6" w:rsidRDefault="008C4FAC" w:rsidP="008C4FAC">
      <w:pPr>
        <w:rPr>
          <w:b/>
          <w:bCs/>
        </w:rPr>
      </w:pPr>
      <w:r w:rsidRPr="008C4FAC">
        <w:t>Standard safety measures such as fire exits and emergency procedures are in place within the building. Group leaders should familiarise themselves with exit routes on arrival.</w:t>
      </w:r>
    </w:p>
    <w:p w14:paraId="41724B19" w14:textId="5ACAE42E" w:rsidR="008C4FAC" w:rsidRPr="008C4FAC" w:rsidRDefault="008C4FAC" w:rsidP="004501B6">
      <w:pPr>
        <w:spacing w:line="240" w:lineRule="auto"/>
        <w:rPr>
          <w:b/>
          <w:bCs/>
          <w:sz w:val="28"/>
          <w:szCs w:val="28"/>
        </w:rPr>
      </w:pPr>
      <w:r w:rsidRPr="008C4FAC">
        <w:rPr>
          <w:b/>
          <w:bCs/>
          <w:sz w:val="28"/>
          <w:szCs w:val="28"/>
        </w:rPr>
        <w:t>Fire and Evacuation</w:t>
      </w:r>
    </w:p>
    <w:p w14:paraId="58B7DDFD" w14:textId="7EAEDC37" w:rsidR="008C4FAC" w:rsidRDefault="008C4FAC" w:rsidP="0034007E">
      <w:r w:rsidRPr="008C4FAC">
        <w:t xml:space="preserve">Supervising adults should familiarise themselves with the locations of </w:t>
      </w:r>
      <w:r w:rsidR="004501B6">
        <w:t>the</w:t>
      </w:r>
      <w:r w:rsidRPr="008C4FAC">
        <w:t xml:space="preserve"> fire exits. They should brief their pupils and accompanying adults about the evacuation procedures and agree an assembly point outside the building in advance of their visit. </w:t>
      </w:r>
    </w:p>
    <w:p w14:paraId="635F8513" w14:textId="43707F1E" w:rsidR="0034007E" w:rsidRDefault="008C4FAC" w:rsidP="008C4FAC">
      <w:r w:rsidRPr="008C4FAC">
        <w:t xml:space="preserve">At the assembly point, teachers should take the register and report any missing persons to a member of </w:t>
      </w:r>
      <w:r w:rsidR="0034007E">
        <w:t xml:space="preserve">British Normandy Memorial </w:t>
      </w:r>
      <w:r w:rsidRPr="008C4FAC">
        <w:t>staff</w:t>
      </w:r>
      <w:r w:rsidR="004501B6">
        <w:t>.</w:t>
      </w:r>
    </w:p>
    <w:p w14:paraId="0FEE62D9" w14:textId="7615AA80" w:rsidR="0034007E" w:rsidRPr="008C4FAC" w:rsidRDefault="008C4FAC" w:rsidP="004501B6">
      <w:pPr>
        <w:spacing w:line="240" w:lineRule="auto"/>
        <w:rPr>
          <w:b/>
          <w:bCs/>
          <w:sz w:val="28"/>
          <w:szCs w:val="28"/>
        </w:rPr>
      </w:pPr>
      <w:r w:rsidRPr="008C4FAC">
        <w:rPr>
          <w:b/>
          <w:bCs/>
          <w:sz w:val="28"/>
          <w:szCs w:val="28"/>
        </w:rPr>
        <w:t>First Aid</w:t>
      </w:r>
    </w:p>
    <w:p w14:paraId="0B88A362" w14:textId="24ABDB8D" w:rsidR="0034007E" w:rsidRPr="0034007E" w:rsidRDefault="0034007E" w:rsidP="0034007E">
      <w:r w:rsidRPr="0034007E">
        <w:t>The British Normandy Memorial has members of staff trained to provide basic first aid; however, responsibility for first aid provision ultimately remains with the teacher or group leader.</w:t>
      </w:r>
    </w:p>
    <w:p w14:paraId="0309E349" w14:textId="5637A3D0" w:rsidR="0034007E" w:rsidRPr="0034007E" w:rsidRDefault="0034007E" w:rsidP="0034007E">
      <w:r w:rsidRPr="0034007E">
        <w:t>If first aid assistance is required during the visit, please inform a member of staff.</w:t>
      </w:r>
      <w:r w:rsidR="004501B6">
        <w:t xml:space="preserve">  </w:t>
      </w:r>
      <w:r w:rsidRPr="0034007E">
        <w:t>Any accidents or incidents should be reported to a member of staff so that details can be recorded appropriately.</w:t>
      </w:r>
    </w:p>
    <w:p w14:paraId="05C7C72A" w14:textId="77777777" w:rsidR="008C4FAC" w:rsidRPr="008C4FAC" w:rsidRDefault="008C4FAC" w:rsidP="004501B6">
      <w:pPr>
        <w:spacing w:line="240" w:lineRule="auto"/>
        <w:rPr>
          <w:b/>
          <w:bCs/>
          <w:sz w:val="28"/>
          <w:szCs w:val="28"/>
        </w:rPr>
      </w:pPr>
      <w:r w:rsidRPr="008C4FAC">
        <w:rPr>
          <w:b/>
          <w:bCs/>
          <w:sz w:val="28"/>
          <w:szCs w:val="28"/>
        </w:rPr>
        <w:t>Security</w:t>
      </w:r>
    </w:p>
    <w:p w14:paraId="1D84E550" w14:textId="03787596" w:rsidR="0034007E" w:rsidRDefault="008C4FAC" w:rsidP="008C4FAC">
      <w:pPr>
        <w:rPr>
          <w:b/>
          <w:bCs/>
        </w:rPr>
      </w:pPr>
      <w:r w:rsidRPr="008C4FAC">
        <w:t>Please do not leave bags or other personal items unattended.</w:t>
      </w:r>
      <w:r w:rsidR="004501B6">
        <w:t xml:space="preserve">  </w:t>
      </w:r>
      <w:r w:rsidRPr="008C4FAC">
        <w:t xml:space="preserve">If you see anything </w:t>
      </w:r>
      <w:proofErr w:type="gramStart"/>
      <w:r w:rsidRPr="008C4FAC">
        <w:t>suspicious</w:t>
      </w:r>
      <w:proofErr w:type="gramEnd"/>
      <w:r w:rsidRPr="008C4FAC">
        <w:t xml:space="preserve"> please report it to a member of </w:t>
      </w:r>
      <w:r w:rsidR="0034007E">
        <w:t xml:space="preserve">British Normandy Memorial </w:t>
      </w:r>
      <w:r w:rsidRPr="008C4FAC">
        <w:t>staff immediately.</w:t>
      </w:r>
      <w:r w:rsidR="004501B6">
        <w:t xml:space="preserve">  </w:t>
      </w:r>
      <w:r w:rsidRPr="008C4FAC">
        <w:t>Please do not touch any unattended item.</w:t>
      </w:r>
    </w:p>
    <w:p w14:paraId="65E309D9" w14:textId="77777777" w:rsidR="008C4FAC" w:rsidRPr="008C4FAC" w:rsidRDefault="008C4FAC" w:rsidP="008C4FAC">
      <w:pPr>
        <w:rPr>
          <w:b/>
          <w:bCs/>
          <w:sz w:val="28"/>
          <w:szCs w:val="28"/>
        </w:rPr>
      </w:pPr>
      <w:r w:rsidRPr="008C4FAC">
        <w:rPr>
          <w:b/>
          <w:bCs/>
          <w:sz w:val="28"/>
          <w:szCs w:val="28"/>
        </w:rPr>
        <w:t>Activities</w:t>
      </w:r>
    </w:p>
    <w:p w14:paraId="0AA7ED38" w14:textId="4B8096DF" w:rsidR="008C4FAC" w:rsidRPr="008C4FAC" w:rsidRDefault="008C4FAC" w:rsidP="0034007E">
      <w:r w:rsidRPr="008C4FAC">
        <w:t>Any materials to be handled as part of programmed activities (such as in learning sessions) have been risk-assessed.</w:t>
      </w:r>
      <w:r w:rsidR="0034007E">
        <w:t xml:space="preserve">  </w:t>
      </w:r>
      <w:r w:rsidRPr="008C4FAC">
        <w:t>Staff leading the activities will advise those taking part of any necessary precautions</w:t>
      </w:r>
      <w:r w:rsidR="0034007E">
        <w:t>.</w:t>
      </w:r>
    </w:p>
    <w:sectPr w:rsidR="008C4FAC" w:rsidRPr="008C4FAC" w:rsidSect="0083306C">
      <w:headerReference w:type="default" r:id="rId7"/>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ADA9F" w14:textId="77777777" w:rsidR="0004513A" w:rsidRDefault="0004513A" w:rsidP="004501B6">
      <w:pPr>
        <w:spacing w:after="0" w:line="240" w:lineRule="auto"/>
      </w:pPr>
      <w:r>
        <w:separator/>
      </w:r>
    </w:p>
  </w:endnote>
  <w:endnote w:type="continuationSeparator" w:id="0">
    <w:p w14:paraId="701AE9B5" w14:textId="77777777" w:rsidR="0004513A" w:rsidRDefault="0004513A" w:rsidP="0045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31286" w14:textId="77777777" w:rsidR="0004513A" w:rsidRDefault="0004513A" w:rsidP="004501B6">
      <w:pPr>
        <w:spacing w:after="0" w:line="240" w:lineRule="auto"/>
      </w:pPr>
      <w:r>
        <w:separator/>
      </w:r>
    </w:p>
  </w:footnote>
  <w:footnote w:type="continuationSeparator" w:id="0">
    <w:p w14:paraId="719A9A50" w14:textId="77777777" w:rsidR="0004513A" w:rsidRDefault="0004513A" w:rsidP="0045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3917" w14:textId="7609EAD3" w:rsidR="004501B6" w:rsidRDefault="004501B6" w:rsidP="0083306C">
    <w:pPr>
      <w:pStyle w:val="Header"/>
      <w:jc w:val="center"/>
    </w:pPr>
    <w:r>
      <w:rPr>
        <w:noProof/>
      </w:rPr>
      <w:drawing>
        <wp:inline distT="0" distB="0" distL="0" distR="0" wp14:anchorId="7582935D" wp14:editId="6D94E149">
          <wp:extent cx="882650" cy="882650"/>
          <wp:effectExtent l="0" t="0" r="0" b="0"/>
          <wp:docPr id="1702360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60854" name="Picture 1702360854"/>
                  <pic:cNvPicPr/>
                </pic:nvPicPr>
                <pic:blipFill>
                  <a:blip r:embed="rId1">
                    <a:extLst>
                      <a:ext uri="{28A0092B-C50C-407E-A947-70E740481C1C}">
                        <a14:useLocalDpi xmlns:a14="http://schemas.microsoft.com/office/drawing/2010/main" val="0"/>
                      </a:ext>
                    </a:extLst>
                  </a:blip>
                  <a:stretch>
                    <a:fillRect/>
                  </a:stretch>
                </pic:blipFill>
                <pic:spPr>
                  <a:xfrm>
                    <a:off x="0" y="0"/>
                    <a:ext cx="882650" cy="882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AEF"/>
    <w:multiLevelType w:val="multilevel"/>
    <w:tmpl w:val="28E4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3937E5"/>
    <w:multiLevelType w:val="multilevel"/>
    <w:tmpl w:val="FD86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5F23DE"/>
    <w:multiLevelType w:val="multilevel"/>
    <w:tmpl w:val="6BA0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6B1EDD"/>
    <w:multiLevelType w:val="multilevel"/>
    <w:tmpl w:val="7530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5067BC"/>
    <w:multiLevelType w:val="multilevel"/>
    <w:tmpl w:val="EF86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AA119A"/>
    <w:multiLevelType w:val="multilevel"/>
    <w:tmpl w:val="D6B6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7B1A03"/>
    <w:multiLevelType w:val="multilevel"/>
    <w:tmpl w:val="2FFAE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8F5C34"/>
    <w:multiLevelType w:val="multilevel"/>
    <w:tmpl w:val="12F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8608724">
    <w:abstractNumId w:val="1"/>
  </w:num>
  <w:num w:numId="2" w16cid:durableId="2043509206">
    <w:abstractNumId w:val="0"/>
  </w:num>
  <w:num w:numId="3" w16cid:durableId="1202858731">
    <w:abstractNumId w:val="5"/>
  </w:num>
  <w:num w:numId="4" w16cid:durableId="1656299463">
    <w:abstractNumId w:val="2"/>
  </w:num>
  <w:num w:numId="5" w16cid:durableId="2100637778">
    <w:abstractNumId w:val="3"/>
  </w:num>
  <w:num w:numId="6" w16cid:durableId="1542863167">
    <w:abstractNumId w:val="7"/>
  </w:num>
  <w:num w:numId="7" w16cid:durableId="1818835572">
    <w:abstractNumId w:val="6"/>
  </w:num>
  <w:num w:numId="8" w16cid:durableId="311518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FAC"/>
    <w:rsid w:val="0004513A"/>
    <w:rsid w:val="001A335E"/>
    <w:rsid w:val="0034007E"/>
    <w:rsid w:val="004501B6"/>
    <w:rsid w:val="007F7954"/>
    <w:rsid w:val="0083306C"/>
    <w:rsid w:val="008B4CC4"/>
    <w:rsid w:val="008C4FAC"/>
    <w:rsid w:val="00930637"/>
    <w:rsid w:val="00B06012"/>
    <w:rsid w:val="00BB3CB4"/>
    <w:rsid w:val="00D169DB"/>
    <w:rsid w:val="00ED61C9"/>
    <w:rsid w:val="00FC7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CB99A"/>
  <w15:chartTrackingRefBased/>
  <w15:docId w15:val="{CA8214B7-9BAB-44D9-8BA3-D4E335BE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FAC"/>
    <w:rPr>
      <w:rFonts w:eastAsiaTheme="majorEastAsia" w:cstheme="majorBidi"/>
      <w:color w:val="272727" w:themeColor="text1" w:themeTint="D8"/>
    </w:rPr>
  </w:style>
  <w:style w:type="paragraph" w:styleId="Title">
    <w:name w:val="Title"/>
    <w:basedOn w:val="Normal"/>
    <w:next w:val="Normal"/>
    <w:link w:val="TitleChar"/>
    <w:uiPriority w:val="10"/>
    <w:qFormat/>
    <w:rsid w:val="008C4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FAC"/>
    <w:pPr>
      <w:spacing w:before="160"/>
      <w:jc w:val="center"/>
    </w:pPr>
    <w:rPr>
      <w:i/>
      <w:iCs/>
      <w:color w:val="404040" w:themeColor="text1" w:themeTint="BF"/>
    </w:rPr>
  </w:style>
  <w:style w:type="character" w:customStyle="1" w:styleId="QuoteChar">
    <w:name w:val="Quote Char"/>
    <w:basedOn w:val="DefaultParagraphFont"/>
    <w:link w:val="Quote"/>
    <w:uiPriority w:val="29"/>
    <w:rsid w:val="008C4FAC"/>
    <w:rPr>
      <w:i/>
      <w:iCs/>
      <w:color w:val="404040" w:themeColor="text1" w:themeTint="BF"/>
    </w:rPr>
  </w:style>
  <w:style w:type="paragraph" w:styleId="ListParagraph">
    <w:name w:val="List Paragraph"/>
    <w:basedOn w:val="Normal"/>
    <w:uiPriority w:val="34"/>
    <w:qFormat/>
    <w:rsid w:val="008C4FAC"/>
    <w:pPr>
      <w:ind w:left="720"/>
      <w:contextualSpacing/>
    </w:pPr>
  </w:style>
  <w:style w:type="character" w:styleId="IntenseEmphasis">
    <w:name w:val="Intense Emphasis"/>
    <w:basedOn w:val="DefaultParagraphFont"/>
    <w:uiPriority w:val="21"/>
    <w:qFormat/>
    <w:rsid w:val="008C4FAC"/>
    <w:rPr>
      <w:i/>
      <w:iCs/>
      <w:color w:val="0F4761" w:themeColor="accent1" w:themeShade="BF"/>
    </w:rPr>
  </w:style>
  <w:style w:type="paragraph" w:styleId="IntenseQuote">
    <w:name w:val="Intense Quote"/>
    <w:basedOn w:val="Normal"/>
    <w:next w:val="Normal"/>
    <w:link w:val="IntenseQuoteChar"/>
    <w:uiPriority w:val="30"/>
    <w:qFormat/>
    <w:rsid w:val="008C4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FAC"/>
    <w:rPr>
      <w:i/>
      <w:iCs/>
      <w:color w:val="0F4761" w:themeColor="accent1" w:themeShade="BF"/>
    </w:rPr>
  </w:style>
  <w:style w:type="character" w:styleId="IntenseReference">
    <w:name w:val="Intense Reference"/>
    <w:basedOn w:val="DefaultParagraphFont"/>
    <w:uiPriority w:val="32"/>
    <w:qFormat/>
    <w:rsid w:val="008C4FAC"/>
    <w:rPr>
      <w:b/>
      <w:bCs/>
      <w:smallCaps/>
      <w:color w:val="0F4761" w:themeColor="accent1" w:themeShade="BF"/>
      <w:spacing w:val="5"/>
    </w:rPr>
  </w:style>
  <w:style w:type="character" w:styleId="Hyperlink">
    <w:name w:val="Hyperlink"/>
    <w:basedOn w:val="DefaultParagraphFont"/>
    <w:uiPriority w:val="99"/>
    <w:unhideWhenUsed/>
    <w:rsid w:val="008C4FAC"/>
    <w:rPr>
      <w:color w:val="467886" w:themeColor="hyperlink"/>
      <w:u w:val="single"/>
    </w:rPr>
  </w:style>
  <w:style w:type="character" w:styleId="UnresolvedMention">
    <w:name w:val="Unresolved Mention"/>
    <w:basedOn w:val="DefaultParagraphFont"/>
    <w:uiPriority w:val="99"/>
    <w:semiHidden/>
    <w:unhideWhenUsed/>
    <w:rsid w:val="008C4FAC"/>
    <w:rPr>
      <w:color w:val="605E5C"/>
      <w:shd w:val="clear" w:color="auto" w:fill="E1DFDD"/>
    </w:rPr>
  </w:style>
  <w:style w:type="paragraph" w:styleId="Header">
    <w:name w:val="header"/>
    <w:basedOn w:val="Normal"/>
    <w:link w:val="HeaderChar"/>
    <w:uiPriority w:val="99"/>
    <w:unhideWhenUsed/>
    <w:rsid w:val="00450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1B6"/>
  </w:style>
  <w:style w:type="paragraph" w:styleId="Footer">
    <w:name w:val="footer"/>
    <w:basedOn w:val="Normal"/>
    <w:link w:val="FooterChar"/>
    <w:uiPriority w:val="99"/>
    <w:unhideWhenUsed/>
    <w:rsid w:val="00450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Haynes</dc:creator>
  <cp:keywords/>
  <dc:description/>
  <cp:lastModifiedBy>Laura Haynes</cp:lastModifiedBy>
  <cp:revision>2</cp:revision>
  <dcterms:created xsi:type="dcterms:W3CDTF">2026-04-17T16:45:00Z</dcterms:created>
  <dcterms:modified xsi:type="dcterms:W3CDTF">2026-04-17T16:45:00Z</dcterms:modified>
</cp:coreProperties>
</file>